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0" w:name="_Toc430177044"/>
      <w:r>
        <w:br w:type="page"/>
      </w:r>
      <w:r w:rsidRPr="00DD7C01">
        <w:lastRenderedPageBreak/>
        <w:t>Volet 1 : Les spécificités du cycle des apprentissages fondamentaux (cycle 2)</w:t>
      </w:r>
      <w:bookmarkEnd w:id="0"/>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w:t>
      </w:r>
      <w:r w:rsidRPr="003B72A0">
        <w:rPr>
          <w:rFonts w:cs="Calibri"/>
          <w:sz w:val="20"/>
        </w:rPr>
        <w:lastRenderedPageBreak/>
        <w:t xml:space="preserve">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2079"/>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5787"/>
        <w:gridCol w:w="4443"/>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 xml:space="preserve">Mises en situation d’observateurs (« gardiens des règles ») ou de </w:t>
            </w:r>
            <w:proofErr w:type="spellStart"/>
            <w:r w:rsidRPr="003B72A0">
              <w:rPr>
                <w:rFonts w:cs="Calibri"/>
                <w:sz w:val="20"/>
                <w:szCs w:val="20"/>
              </w:rPr>
              <w:t>co</w:t>
            </w:r>
            <w:proofErr w:type="spellEnd"/>
            <w:r w:rsidRPr="003B72A0">
              <w:rPr>
                <w:rFonts w:cs="Calibri"/>
                <w:sz w:val="20"/>
                <w:szCs w:val="20"/>
              </w:rPr>
              <w:t>-évaluateurs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w:t>
      </w:r>
      <w:r w:rsidRPr="003B72A0">
        <w:rPr>
          <w:rFonts w:cs="Calibri"/>
          <w:sz w:val="20"/>
          <w:szCs w:val="20"/>
        </w:rPr>
        <w:lastRenderedPageBreak/>
        <w:t xml:space="preserve">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284"/>
        <w:gridCol w:w="4946"/>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w:t>
            </w:r>
            <w:proofErr w:type="spellStart"/>
            <w:r w:rsidRPr="002A72AE">
              <w:rPr>
                <w:rFonts w:cs="Calibri"/>
                <w:sz w:val="20"/>
                <w:szCs w:val="20"/>
              </w:rPr>
              <w:t>racontage</w:t>
            </w:r>
            <w:proofErr w:type="spellEnd"/>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Prise en compte des enjeux de la lecture </w:t>
            </w:r>
            <w:r w:rsidRPr="003B72A0">
              <w:rPr>
                <w:rFonts w:cs="Calibri"/>
                <w:sz w:val="20"/>
                <w:szCs w:val="20"/>
              </w:rPr>
              <w:lastRenderedPageBreak/>
              <w:t>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lastRenderedPageBreak/>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w:t>
      </w:r>
      <w:proofErr w:type="spellStart"/>
      <w:r w:rsidRPr="003B72A0">
        <w:rPr>
          <w:rFonts w:cs="Calibri"/>
          <w:sz w:val="20"/>
          <w:szCs w:val="20"/>
        </w:rPr>
        <w:t>graphomoteur</w:t>
      </w:r>
      <w:proofErr w:type="spellEnd"/>
      <w:r w:rsidRPr="003B72A0">
        <w:rPr>
          <w:rFonts w:cs="Calibri"/>
          <w:sz w:val="20"/>
          <w:szCs w:val="20"/>
        </w:rPr>
        <w:t xml:space="preserve">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284"/>
        <w:gridCol w:w="4946"/>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règles de jeu, lettres, synthèses de leçons, </w:t>
            </w:r>
            <w:r w:rsidRPr="003B72A0">
              <w:rPr>
                <w:rFonts w:cs="Calibri"/>
                <w:sz w:val="20"/>
                <w:szCs w:val="20"/>
              </w:rPr>
              <w:lastRenderedPageBreak/>
              <w:t>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w:t>
      </w:r>
      <w:r w:rsidRPr="003B72A0">
        <w:rPr>
          <w:rFonts w:cs="Calibri"/>
          <w:sz w:val="20"/>
          <w:szCs w:val="20"/>
        </w:rPr>
        <w:lastRenderedPageBreak/>
        <w:t xml:space="preserve">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284"/>
        <w:gridCol w:w="4946"/>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w:t>
            </w:r>
            <w:proofErr w:type="spellStart"/>
            <w:r w:rsidRPr="003B72A0">
              <w:rPr>
                <w:rFonts w:cs="Calibri"/>
                <w:sz w:val="20"/>
                <w:szCs w:val="20"/>
              </w:rPr>
              <w:t>am</w:t>
            </w:r>
            <w:proofErr w:type="spellEnd"/>
            <w:r w:rsidRPr="003B72A0">
              <w:rPr>
                <w:rFonts w:cs="Calibri"/>
                <w:sz w:val="20"/>
                <w:szCs w:val="20"/>
              </w:rPr>
              <w:t>, en/</w:t>
            </w:r>
            <w:proofErr w:type="spellStart"/>
            <w:r w:rsidRPr="003B72A0">
              <w:rPr>
                <w:rFonts w:cs="Calibri"/>
                <w:sz w:val="20"/>
                <w:szCs w:val="20"/>
              </w:rPr>
              <w:t>em</w:t>
            </w:r>
            <w:proofErr w:type="spellEnd"/>
            <w:r w:rsidRPr="003B72A0">
              <w:rPr>
                <w:rFonts w:cs="Calibri"/>
                <w:sz w:val="20"/>
                <w:szCs w:val="20"/>
              </w:rPr>
              <w:t>, on/om, in/</w:t>
            </w:r>
            <w:proofErr w:type="spellStart"/>
            <w:r w:rsidRPr="003B72A0">
              <w:rPr>
                <w:rFonts w:cs="Calibri"/>
                <w:sz w:val="20"/>
                <w:szCs w:val="20"/>
              </w:rPr>
              <w:t>im</w:t>
            </w:r>
            <w:proofErr w:type="spellEnd"/>
            <w:r w:rsidRPr="003B72A0">
              <w:rPr>
                <w:rFonts w:cs="Calibr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w:t>
            </w:r>
            <w:proofErr w:type="spellStart"/>
            <w:r w:rsidRPr="003B72A0">
              <w:rPr>
                <w:rFonts w:cs="Calibri"/>
                <w:sz w:val="20"/>
                <w:szCs w:val="20"/>
              </w:rPr>
              <w:t>rebrassage</w:t>
            </w:r>
            <w:proofErr w:type="spellEnd"/>
            <w:r w:rsidRPr="003B72A0">
              <w:rPr>
                <w:rFonts w:cs="Calibri"/>
                <w:sz w:val="20"/>
                <w:szCs w:val="20"/>
              </w:rPr>
              <w:t xml:space="preserv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proofErr w:type="gramStart"/>
            <w:r w:rsidRPr="003B72A0">
              <w:rPr>
                <w:rFonts w:cs="Calibri"/>
                <w:sz w:val="20"/>
                <w:szCs w:val="20"/>
              </w:rPr>
              <w:t>Au</w:t>
            </w:r>
            <w:proofErr w:type="gramEnd"/>
            <w:r w:rsidRPr="003B72A0">
              <w:rPr>
                <w:rFonts w:cs="Calibri"/>
                <w:sz w:val="20"/>
                <w:szCs w:val="20"/>
              </w:rPr>
              <w:t xml:space="preserve">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lastRenderedPageBreak/>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w:t>
            </w:r>
            <w:proofErr w:type="spellStart"/>
            <w:r w:rsidR="00A54984">
              <w:rPr>
                <w:rFonts w:cs="Calibri"/>
                <w:sz w:val="20"/>
                <w:szCs w:val="20"/>
              </w:rPr>
              <w:t>ons</w:t>
            </w:r>
            <w:proofErr w:type="spellEnd"/>
            <w:r w:rsidR="00A54984">
              <w:rPr>
                <w:rFonts w:cs="Calibri"/>
                <w:sz w:val="20"/>
                <w:szCs w:val="20"/>
              </w:rPr>
              <w:t>, -</w:t>
            </w:r>
            <w:proofErr w:type="spellStart"/>
            <w:r w:rsidRPr="00260537">
              <w:rPr>
                <w:rFonts w:cs="Calibri"/>
                <w:sz w:val="20"/>
                <w:szCs w:val="20"/>
              </w:rPr>
              <w:t>ez</w:t>
            </w:r>
            <w:proofErr w:type="spellEnd"/>
            <w:r w:rsidRPr="00260537">
              <w:rPr>
                <w:rFonts w:cs="Calibri"/>
                <w:sz w:val="20"/>
                <w:szCs w:val="20"/>
              </w:rPr>
              <w:t>,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lastRenderedPageBreak/>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lastRenderedPageBreak/>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 xml:space="preserve">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w:t>
            </w:r>
            <w:r w:rsidRPr="003B72A0">
              <w:rPr>
                <w:rFonts w:cs="Calibri"/>
                <w:bCs/>
                <w:sz w:val="20"/>
                <w:szCs w:val="20"/>
              </w:rPr>
              <w:lastRenderedPageBreak/>
              <w:t>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6"/>
        <w:gridCol w:w="2185"/>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53"/>
        <w:gridCol w:w="4030"/>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6007"/>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 xml:space="preserve">Répertoire élémentaire de mots et d’expressions simples relatifs </w:t>
            </w:r>
            <w:proofErr w:type="spellStart"/>
            <w:r w:rsidRPr="003B72A0">
              <w:rPr>
                <w:rFonts w:eastAsia="Times" w:cs="Calibri"/>
                <w:color w:val="000000"/>
                <w:sz w:val="20"/>
                <w:szCs w:val="20"/>
              </w:rPr>
              <w:t>a</w:t>
            </w:r>
            <w:proofErr w:type="spellEnd"/>
            <w:r w:rsidRPr="003B72A0">
              <w:rPr>
                <w:rFonts w:eastAsia="Times" w:cs="Calibri"/>
                <w:color w:val="000000"/>
                <w:sz w:val="20"/>
                <w:szCs w:val="20"/>
              </w:rPr>
              <w:t>̀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5749"/>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4" w:name="_Toc283824235"/>
      <w:bookmarkStart w:id="15"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529"/>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quelqu’un, d’utiliser des formules simples de politesse, de présenter des excuses, d’épeler des mots simples et </w:t>
            </w:r>
            <w:r w:rsidRPr="003B72A0">
              <w:rPr>
                <w:rFonts w:eastAsia="Times" w:cs="Calibri"/>
                <w:sz w:val="20"/>
                <w:szCs w:val="20"/>
              </w:rPr>
              <w:lastRenderedPageBreak/>
              <w:t>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6"/>
        <w:gridCol w:w="2225"/>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610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lastRenderedPageBreak/>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 xml:space="preserve">Les arts plastiques en cycle 2 s’articulent aisément avec d’autres enseignements pour consolider les compétences et transférer les acquis dans le cadre d’une pédagogie de projet interdisciplinaire. L’enseignement des arts plastiques est particulièrement </w:t>
      </w:r>
      <w:r w:rsidRPr="003B72A0">
        <w:rPr>
          <w:rFonts w:eastAsia="Cambria" w:cs="Calibri"/>
          <w:color w:val="000000"/>
          <w:sz w:val="20"/>
          <w:szCs w:val="20"/>
          <w:u w:color="000000"/>
          <w:lang w:eastAsia="fr-FR"/>
        </w:rPr>
        <w:lastRenderedPageBreak/>
        <w:t>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5"/>
        <w:gridCol w:w="2226"/>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3619"/>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 xml:space="preserve">Postures du musicien : écouter, respecter l’autre, </w:t>
            </w:r>
            <w:proofErr w:type="gramStart"/>
            <w:r w:rsidRPr="003B72A0">
              <w:rPr>
                <w:sz w:val="20"/>
                <w:szCs w:val="20"/>
              </w:rPr>
              <w:t>jouer</w:t>
            </w:r>
            <w:proofErr w:type="gramEnd"/>
            <w:r w:rsidRPr="003B72A0">
              <w:rPr>
                <w:sz w:val="20"/>
                <w:szCs w:val="20"/>
              </w:rPr>
              <w:t xml:space="preserve">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2079"/>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Découvrir les principes d’une bonne hygiène de vie, à des fins de santé et de </w:t>
            </w:r>
            <w:proofErr w:type="spellStart"/>
            <w:r w:rsidRPr="00C52B7E">
              <w:rPr>
                <w:rFonts w:cs="Calibri"/>
                <w:sz w:val="20"/>
                <w:szCs w:val="20"/>
              </w:rPr>
              <w:t>bien être</w:t>
            </w:r>
            <w:proofErr w:type="spellEnd"/>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lastRenderedPageBreak/>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069"/>
        <w:gridCol w:w="4182"/>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w:t>
      </w:r>
      <w:r w:rsidRPr="00C52B7E">
        <w:rPr>
          <w:rFonts w:cs="Calibri"/>
          <w:bCs/>
          <w:sz w:val="20"/>
          <w:szCs w:val="20"/>
        </w:rPr>
        <w:lastRenderedPageBreak/>
        <w:t xml:space="preserve">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4"/>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2078"/>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4005"/>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3964"/>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4902"/>
        <w:gridCol w:w="534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lastRenderedPageBreak/>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Mise en page, mise en forme de paragraphes, </w:t>
            </w:r>
            <w:proofErr w:type="gramStart"/>
            <w:r w:rsidRPr="003B72A0">
              <w:rPr>
                <w:rFonts w:cs="Calibri"/>
                <w:color w:val="000000"/>
                <w:sz w:val="20"/>
                <w:szCs w:val="20"/>
              </w:rPr>
              <w:t>supprimer</w:t>
            </w:r>
            <w:proofErr w:type="gramEnd"/>
            <w:r w:rsidRPr="003B72A0">
              <w:rPr>
                <w:rFonts w:cs="Calibri"/>
                <w:color w:val="000000"/>
                <w:sz w:val="20"/>
                <w:szCs w:val="20"/>
              </w:rPr>
              <w:t>,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5" w:name="_Toc416272096"/>
      <w:r w:rsidRPr="00F565D1">
        <w:rPr>
          <w:rFonts w:cs="Calibri"/>
          <w:b/>
          <w:sz w:val="24"/>
          <w:szCs w:val="24"/>
          <w:shd w:val="clear" w:color="auto" w:fill="FFFFFF"/>
        </w:rPr>
        <w:t>Questionner l’espace et le temps</w:t>
      </w:r>
      <w:bookmarkEnd w:id="25"/>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4583"/>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4575"/>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3399"/>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lastRenderedPageBreak/>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6"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7" w:name="_Toc430177053"/>
      <w:r>
        <w:br w:type="page"/>
      </w:r>
      <w:r w:rsidRPr="003B72A0">
        <w:lastRenderedPageBreak/>
        <w:t>M</w:t>
      </w:r>
      <w:bookmarkEnd w:id="26"/>
      <w:bookmarkEnd w:id="27"/>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8"/>
        <w:gridCol w:w="2263"/>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3"/>
        <w:gridCol w:w="3898"/>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lastRenderedPageBreak/>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 xml:space="preserve">Sens des symboles +, −, </w:t>
            </w:r>
            <w:proofErr w:type="gramStart"/>
            <w:r w:rsidRPr="003B72A0">
              <w:rPr>
                <w:sz w:val="20"/>
                <w:szCs w:val="20"/>
              </w:rPr>
              <w:t>×, </w:t>
            </w:r>
            <w:r w:rsidRPr="003B72A0">
              <w:rPr>
                <w:sz w:val="20"/>
                <w:szCs w:val="20"/>
                <w:lang w:eastAsia="fr-FR"/>
              </w:rPr>
              <w:t>:</w:t>
            </w:r>
            <w:proofErr w:type="gramEnd"/>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 xml:space="preserve">trise. Pour comprendre les situations et valider leurs résultats ils doivent aussi donner du sens à ces grandeurs (estimer la longueur d’une pièce ou la distance entre deux arbres dans la cour, </w:t>
      </w:r>
      <w:proofErr w:type="gramStart"/>
      <w:r w:rsidRPr="003B72A0">
        <w:rPr>
          <w:sz w:val="20"/>
          <w:szCs w:val="20"/>
        </w:rPr>
        <w:t>juger</w:t>
      </w:r>
      <w:proofErr w:type="gramEnd"/>
      <w:r w:rsidRPr="003B72A0">
        <w:rPr>
          <w:sz w:val="20"/>
          <w:szCs w:val="20"/>
        </w:rPr>
        <w:t xml:space="preserve">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4"/>
        <w:gridCol w:w="3417"/>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 xml:space="preserve">contenance : L, </w:t>
            </w:r>
            <w:proofErr w:type="spellStart"/>
            <w:r w:rsidRPr="00363555">
              <w:rPr>
                <w:rFonts w:cs="Calibri"/>
                <w:sz w:val="20"/>
                <w:szCs w:val="20"/>
              </w:rPr>
              <w:t>dL</w:t>
            </w:r>
            <w:proofErr w:type="spellEnd"/>
            <w:r w:rsidRPr="00363555">
              <w:rPr>
                <w:rFonts w:cs="Calibri"/>
                <w:sz w:val="20"/>
                <w:szCs w:val="20"/>
              </w:rPr>
              <w:t xml:space="preserve">, </w:t>
            </w:r>
            <w:proofErr w:type="spellStart"/>
            <w:r w:rsidRPr="00363555">
              <w:rPr>
                <w:rFonts w:cs="Calibri"/>
                <w:sz w:val="20"/>
                <w:szCs w:val="20"/>
              </w:rPr>
              <w:t>cL</w:t>
            </w:r>
            <w:proofErr w:type="spellEnd"/>
            <w:r w:rsidRPr="00363555">
              <w:rPr>
                <w:rFonts w:cs="Calibri"/>
                <w:sz w:val="20"/>
                <w:szCs w:val="20"/>
              </w:rPr>
              <w:t>.</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 xml:space="preserve">Instruments : règle graduée, bandes de 1 </w:t>
            </w:r>
            <w:proofErr w:type="spellStart"/>
            <w:r w:rsidRPr="00363555">
              <w:rPr>
                <w:rFonts w:ascii="Calibri" w:hAnsi="Calibri" w:cs="Calibri"/>
              </w:rPr>
              <w:t>dm</w:t>
            </w:r>
            <w:proofErr w:type="spellEnd"/>
            <w:r w:rsidRPr="00363555">
              <w:rPr>
                <w:rFonts w:ascii="Calibri" w:hAnsi="Calibri" w:cs="Calibri"/>
              </w:rPr>
              <w:t xml:space="preserve">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lastRenderedPageBreak/>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grandeurs : cadran d’une balance, frise </w:t>
            </w:r>
            <w:r w:rsidRPr="00363555">
              <w:rPr>
                <w:rFonts w:cs="Calibri"/>
                <w:sz w:val="20"/>
                <w:szCs w:val="20"/>
              </w:rPr>
              <w:lastRenderedPageBreak/>
              <w:t>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w:t>
            </w:r>
            <w:proofErr w:type="spellStart"/>
            <w:r w:rsidRPr="003B72A0">
              <w:rPr>
                <w:sz w:val="20"/>
                <w:szCs w:val="20"/>
              </w:rPr>
              <w:t>cL</w:t>
            </w:r>
            <w:proofErr w:type="spellEnd"/>
            <w:r w:rsidRPr="003B72A0">
              <w:rPr>
                <w:sz w:val="20"/>
                <w:szCs w:val="20"/>
              </w:rPr>
              <w:t xml:space="preserve"> et </w:t>
            </w:r>
            <w:proofErr w:type="spellStart"/>
            <w:r w:rsidRPr="003B72A0">
              <w:rPr>
                <w:sz w:val="20"/>
                <w:szCs w:val="20"/>
              </w:rPr>
              <w:t>dL</w:t>
            </w:r>
            <w:proofErr w:type="spellEnd"/>
            <w:r w:rsidRPr="003B72A0">
              <w:rPr>
                <w:sz w:val="20"/>
                <w:szCs w:val="20"/>
              </w:rPr>
              <w:t xml:space="preserve">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 xml:space="preserve">dont on peut faire varier la difficulté en fonction </w:t>
      </w:r>
      <w:r w:rsidRPr="003B72A0">
        <w:rPr>
          <w:sz w:val="20"/>
          <w:szCs w:val="20"/>
        </w:rPr>
        <w:lastRenderedPageBreak/>
        <w:t>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lastRenderedPageBreak/>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lastRenderedPageBreak/>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DC5E8F" w:rsidRDefault="0069791B" w:rsidP="00581739">
      <w:pPr>
        <w:spacing w:after="0" w:line="240" w:lineRule="auto"/>
        <w:rPr>
          <w:rFonts w:cs="Calibri"/>
          <w:color w:val="000000"/>
          <w:sz w:val="20"/>
          <w:szCs w:val="20"/>
          <w:lang w:eastAsia="fr-FR"/>
        </w:rPr>
      </w:pPr>
      <w:bookmarkStart w:id="28" w:name="_GoBack"/>
      <w:bookmarkEnd w:id="28"/>
    </w:p>
    <w:sectPr w:rsidR="0069791B" w:rsidRPr="00DC5E8F"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B8" w:rsidRDefault="00105BB8" w:rsidP="009976E5">
      <w:pPr>
        <w:spacing w:after="0" w:line="240" w:lineRule="auto"/>
      </w:pPr>
      <w:r>
        <w:separator/>
      </w:r>
    </w:p>
  </w:endnote>
  <w:endnote w:type="continuationSeparator" w:id="0">
    <w:p w:rsidR="00105BB8" w:rsidRDefault="00105BB8"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581739">
      <w:rPr>
        <w:noProof/>
      </w:rPr>
      <w:t>2</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B8" w:rsidRDefault="00105BB8" w:rsidP="009976E5">
      <w:pPr>
        <w:spacing w:after="0" w:line="240" w:lineRule="auto"/>
      </w:pPr>
      <w:r>
        <w:separator/>
      </w:r>
    </w:p>
  </w:footnote>
  <w:footnote w:type="continuationSeparator" w:id="0">
    <w:p w:rsidR="00105BB8" w:rsidRDefault="00105BB8"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w:t>
      </w:r>
      <w: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05BB8"/>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81739"/>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2509-EB19-459E-9701-5D4E89CF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28131</Words>
  <Characters>154725</Characters>
  <Application>Microsoft Office Word</Application>
  <DocSecurity>0</DocSecurity>
  <Lines>1289</Lines>
  <Paragraphs>364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182492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2</cp:revision>
  <dcterms:created xsi:type="dcterms:W3CDTF">2015-12-01T13:23:00Z</dcterms:created>
  <dcterms:modified xsi:type="dcterms:W3CDTF">2015-12-01T13:23:00Z</dcterms:modified>
</cp:coreProperties>
</file>